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51" w:rsidRPr="00EA5026" w:rsidRDefault="00CA7A51" w:rsidP="00936F5A">
      <w:pPr>
        <w:pStyle w:val="Cmsor1"/>
        <w:rPr>
          <w:caps/>
        </w:rPr>
      </w:pPr>
      <w:bookmarkStart w:id="0" w:name="_Toc35722895"/>
      <w:r w:rsidRPr="00EA5026">
        <w:rPr>
          <w:caps/>
        </w:rPr>
        <w:t>IX. fejezet</w:t>
      </w:r>
      <w:r w:rsidRPr="00EA5026">
        <w:rPr>
          <w:caps/>
        </w:rPr>
        <w:br/>
      </w:r>
      <w:r>
        <w:t>A</w:t>
      </w:r>
      <w:r w:rsidRPr="00EA5026">
        <w:rPr>
          <w:caps/>
        </w:rPr>
        <w:t>z 1916. évi kibocsátású p</w:t>
      </w:r>
      <w:r>
        <w:rPr>
          <w:caps/>
        </w:rPr>
        <w:t>o</w:t>
      </w:r>
      <w:r w:rsidRPr="00EA5026">
        <w:rPr>
          <w:caps/>
        </w:rPr>
        <w:t>statakarékbélyeg</w:t>
      </w:r>
      <w:bookmarkEnd w:id="0"/>
    </w:p>
    <w:p w:rsidR="00CA7A51" w:rsidRDefault="00CA7A51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CA7A51" w:rsidRDefault="00CA7A51" w:rsidP="00D8485C">
      <w:pPr>
        <w:pStyle w:val="Bekezds-mon"/>
      </w:pPr>
      <w:r>
        <w:t>Egy címletből álló, postatakarékbetét lerovására szolgáló bélyegkiadás. Szabályellenesen levélbélyegként is használták.</w:t>
      </w:r>
    </w:p>
    <w:p w:rsidR="00CA7A51" w:rsidRDefault="00CA7A51" w:rsidP="00D8485C">
      <w:pPr>
        <w:pStyle w:val="Bekezds-mon"/>
      </w:pPr>
      <w:r w:rsidRPr="00D8485C">
        <w:rPr>
          <w:i/>
        </w:rPr>
        <w:t>A bélyegképet</w:t>
      </w:r>
      <w:r>
        <w:t xml:space="preserve"> Brandmayer Vilmos tervezte.</w:t>
      </w:r>
    </w:p>
    <w:p w:rsidR="00CA7A51" w:rsidRDefault="00CA7A51" w:rsidP="00D8485C">
      <w:pPr>
        <w:pStyle w:val="Bekezds-mon"/>
      </w:pPr>
      <w:r w:rsidRPr="00D8485C">
        <w:rPr>
          <w:i/>
        </w:rPr>
        <w:t>Forgalomba bocsátották</w:t>
      </w:r>
      <w:r>
        <w:t>: az 1916. május 27-én kelt 7.800. v. számú (a PTRT. 1916. május 31-i 73. száma) rendelettel 1916. július 1-gyel.</w:t>
      </w:r>
    </w:p>
    <w:p w:rsidR="00CA7A51" w:rsidRPr="00D8485C" w:rsidRDefault="00CA7A51" w:rsidP="00D8485C">
      <w:pPr>
        <w:pStyle w:val="Bekezds-mon"/>
        <w:rPr>
          <w:spacing w:val="2"/>
        </w:rPr>
      </w:pPr>
      <w:r>
        <w:t xml:space="preserve">A legkisebb postatakarékbetét betétösszeg apránkénti összegyűjtésének biztosítására az 1887-ben rendszeresített postatakaréklapokra (L. III. kötet </w:t>
      </w:r>
      <w:r w:rsidRPr="00D8485C">
        <w:rPr>
          <w:spacing w:val="2"/>
        </w:rPr>
        <w:t>661. oldal és IV. kötet 628. oldal) az összeg eléréséig az e célra kijelölt levél</w:t>
      </w:r>
      <w:r w:rsidRPr="00D8485C">
        <w:rPr>
          <w:spacing w:val="2"/>
        </w:rPr>
        <w:softHyphen/>
      </w:r>
      <w:r>
        <w:t>bélyegeket kellett, a takarékosságnak ezt a módját választóknak felragaszt</w:t>
      </w:r>
      <w:r>
        <w:t>a</w:t>
      </w:r>
      <w:r>
        <w:t xml:space="preserve">niuk. Mind gyakrabban előfordult azonban, hogy a már egyszer, valamely </w:t>
      </w:r>
      <w:r w:rsidRPr="00D8485C">
        <w:rPr>
          <w:spacing w:val="0"/>
        </w:rPr>
        <w:t>postaküldeményen felhasznált, de elnézés, vagy egyéb ok miatt le nem bélyeg</w:t>
      </w:r>
      <w:r w:rsidRPr="00D8485C">
        <w:rPr>
          <w:spacing w:val="0"/>
        </w:rPr>
        <w:softHyphen/>
      </w:r>
      <w:r w:rsidRPr="00D8485C">
        <w:rPr>
          <w:spacing w:val="2"/>
        </w:rPr>
        <w:t>zett</w:t>
      </w:r>
      <w:r>
        <w:t xml:space="preserve"> bélyegeket tulajdonosaik takaréklapokra ragasztották és így jogtalanul </w:t>
      </w:r>
      <w:r w:rsidRPr="00D8485C">
        <w:rPr>
          <w:spacing w:val="2"/>
        </w:rPr>
        <w:t>jutottak kisebb-nagyobb összegekhez. A visszaélés ilyen módjának megszü</w:t>
      </w:r>
      <w:r w:rsidRPr="00D8485C">
        <w:rPr>
          <w:spacing w:val="2"/>
        </w:rPr>
        <w:t>n</w:t>
      </w:r>
      <w:r w:rsidRPr="00D8485C">
        <w:rPr>
          <w:spacing w:val="2"/>
        </w:rPr>
        <w:t>tetésére célszérűnek mutatkozott olyan bélyeg használata, amelynek kizárólag</w:t>
      </w:r>
      <w:r>
        <w:rPr>
          <w:spacing w:val="2"/>
        </w:rPr>
        <w:t xml:space="preserve"> </w:t>
      </w:r>
      <w:r w:rsidRPr="00D8485C">
        <w:rPr>
          <w:spacing w:val="2"/>
        </w:rPr>
        <w:t>a takaréklapokon való felhasználás a rendeltetése. A forgalomba bocsátó re</w:t>
      </w:r>
      <w:r w:rsidRPr="00D8485C">
        <w:rPr>
          <w:spacing w:val="2"/>
        </w:rPr>
        <w:t>n</w:t>
      </w:r>
      <w:r w:rsidRPr="00D8485C">
        <w:rPr>
          <w:spacing w:val="2"/>
        </w:rPr>
        <w:t>delet szerint: „</w:t>
      </w:r>
      <w:r>
        <w:rPr>
          <w:spacing w:val="2"/>
        </w:rPr>
        <w:t>Az 1 koronás betétminimumon alóli</w:t>
      </w:r>
      <w:r w:rsidRPr="00D8485C">
        <w:rPr>
          <w:spacing w:val="2"/>
        </w:rPr>
        <w:t xml:space="preserve"> összegek megtakarítására</w:t>
      </w:r>
      <w:r>
        <w:rPr>
          <w:spacing w:val="2"/>
        </w:rPr>
        <w:t xml:space="preserve"> </w:t>
      </w:r>
      <w:r w:rsidRPr="00D8485C">
        <w:rPr>
          <w:spacing w:val="2"/>
        </w:rPr>
        <w:t>szolgáló postatakaréklapokra a még hiányzó 90 fillérnyi értéket 1916. évi július</w:t>
      </w:r>
      <w:r>
        <w:rPr>
          <w:spacing w:val="2"/>
        </w:rPr>
        <w:t xml:space="preserve"> </w:t>
      </w:r>
      <w:r w:rsidRPr="00D8485C">
        <w:rPr>
          <w:spacing w:val="0"/>
        </w:rPr>
        <w:t>hó l-től kezdődőleg csakis e czélra rendszeresített ibolyaszínű 10 filléres posta</w:t>
      </w:r>
      <w:r w:rsidRPr="00D8485C">
        <w:rPr>
          <w:spacing w:val="0"/>
        </w:rPr>
        <w:softHyphen/>
      </w:r>
      <w:r w:rsidRPr="00D8485C">
        <w:rPr>
          <w:spacing w:val="2"/>
        </w:rPr>
        <w:t>takarékbélyegekkel szabad leróni".</w:t>
      </w:r>
    </w:p>
    <w:p w:rsidR="00CA7A51" w:rsidRPr="00D8485C" w:rsidRDefault="00CA7A51" w:rsidP="00D8485C">
      <w:pPr>
        <w:pStyle w:val="Bekezds-mon"/>
        <w:rPr>
          <w:spacing w:val="2"/>
        </w:rPr>
      </w:pPr>
      <w:r>
        <w:t xml:space="preserve">A rendelet szövegéből azonban éppen az az intézkedés maradt ki, amely a </w:t>
      </w:r>
      <w:r w:rsidRPr="00D8485C">
        <w:rPr>
          <w:spacing w:val="2"/>
        </w:rPr>
        <w:t>postatakarékbélyegek bevezetését előidéző ok megszüntetését célozta. Ha nem is túl gyorsan, de négy hónap elteltével pótolták, ezt a hiányosságot az 1916. szeptember 27-én kelt 16.824. v. számú rendelettel (a PTRT. 1916. szeptember</w:t>
      </w:r>
      <w:r>
        <w:rPr>
          <w:spacing w:val="2"/>
        </w:rPr>
        <w:t xml:space="preserve"> </w:t>
      </w:r>
      <w:r w:rsidRPr="00D8485C">
        <w:rPr>
          <w:spacing w:val="2"/>
        </w:rPr>
        <w:t>29</w:t>
      </w:r>
      <w:r>
        <w:rPr>
          <w:spacing w:val="2"/>
        </w:rPr>
        <w:t>-i</w:t>
      </w:r>
      <w:r w:rsidRPr="00D8485C">
        <w:rPr>
          <w:spacing w:val="2"/>
        </w:rPr>
        <w:t xml:space="preserve"> 131. száma), amely kimondja, hogy</w:t>
      </w:r>
    </w:p>
    <w:p w:rsidR="00CA7A51" w:rsidRDefault="00CA7A51" w:rsidP="00D8485C">
      <w:pPr>
        <w:pStyle w:val="Bekezds-mon"/>
      </w:pPr>
      <w:r>
        <w:t xml:space="preserve">„A f. évi P. és T.R.T. 73. számában közzétett 7.800. számú rendelet </w:t>
      </w:r>
      <w:r w:rsidRPr="00D8485C">
        <w:rPr>
          <w:spacing w:val="2"/>
        </w:rPr>
        <w:t>kapcsán figyelmeztetem a hivatalokat, hogy az ibolyaszínű 10 filléres új. posta</w:t>
      </w:r>
      <w:r w:rsidRPr="00D8485C">
        <w:rPr>
          <w:spacing w:val="2"/>
        </w:rPr>
        <w:softHyphen/>
      </w:r>
      <w:r>
        <w:t xml:space="preserve">takarékbélyegeket semmiféle küldemény bérmentesítésére felhasználni nem </w:t>
      </w:r>
      <w:r w:rsidRPr="00D8485C">
        <w:rPr>
          <w:spacing w:val="2"/>
        </w:rPr>
        <w:t>szabad, s hogy ezen bélyegek kizárólag a postatakaréklapokon hiányzó 90 fi</w:t>
      </w:r>
      <w:r w:rsidRPr="00D8485C">
        <w:rPr>
          <w:spacing w:val="2"/>
        </w:rPr>
        <w:t>l</w:t>
      </w:r>
      <w:r w:rsidRPr="00D8485C">
        <w:rPr>
          <w:spacing w:val="2"/>
        </w:rPr>
        <w:t>lér</w:t>
      </w:r>
      <w:r w:rsidRPr="00D8485C">
        <w:rPr>
          <w:spacing w:val="2"/>
        </w:rPr>
        <w:softHyphen/>
      </w:r>
      <w:r>
        <w:t>nyi érték lerovására rendszeresítettek.</w:t>
      </w:r>
    </w:p>
    <w:p w:rsidR="00CA7A51" w:rsidRDefault="00CA7A51" w:rsidP="00D8485C">
      <w:pPr>
        <w:pStyle w:val="Bekezds-mon"/>
      </w:pPr>
      <w:r>
        <w:t>A postaküldeményekre mégis felragasztottakat tilos lebélyegezni, s mint nem bérmentesítetteket kell azokat kezelni.”</w:t>
      </w:r>
    </w:p>
    <w:p w:rsidR="00CA7A51" w:rsidRPr="00D8485C" w:rsidRDefault="00CA7A51" w:rsidP="00D8485C">
      <w:pPr>
        <w:pStyle w:val="Bekezds-mon"/>
        <w:rPr>
          <w:spacing w:val="2"/>
        </w:rPr>
      </w:pPr>
      <w:r>
        <w:t xml:space="preserve">Igaz, hogy ezt a rendeletet a postatakarékbélyegek érvényességi ideje </w:t>
      </w:r>
      <w:r w:rsidRPr="00D8485C">
        <w:rPr>
          <w:spacing w:val="2"/>
        </w:rPr>
        <w:t>alatt nem érvénytelenítették és nem is módosították. Ennek ellenére mégis t</w:t>
      </w:r>
      <w:r w:rsidRPr="00D8485C">
        <w:rPr>
          <w:spacing w:val="2"/>
        </w:rPr>
        <w:t>a</w:t>
      </w:r>
      <w:r w:rsidRPr="00D8485C">
        <w:rPr>
          <w:spacing w:val="2"/>
        </w:rPr>
        <w:t>lálkozunk olyan postai utat tett küldeményekkel, amelyeken ezeket bérment</w:t>
      </w:r>
      <w:r w:rsidRPr="00D8485C">
        <w:rPr>
          <w:spacing w:val="2"/>
        </w:rPr>
        <w:t>e</w:t>
      </w:r>
      <w:r w:rsidRPr="00D8485C">
        <w:rPr>
          <w:spacing w:val="2"/>
        </w:rPr>
        <w:t>sítésre használták. Az okot az 1920-as bélyeghiányra vezethetjük vissza, amikor is az ilyen felhasználást – bár erre vonatkozó rendelkezést nem adta ki</w:t>
      </w:r>
    </w:p>
    <w:p w:rsidR="00CA7A51" w:rsidRDefault="00CA7A51" w:rsidP="00D8485C">
      <w:pPr>
        <w:pStyle w:val="Bekezds-folytats"/>
      </w:pPr>
      <w:r>
        <w:br w:type="page"/>
      </w:r>
    </w:p>
    <w:p w:rsidR="00CA7A51" w:rsidRDefault="00CA7A51" w:rsidP="00D8485C">
      <w:pPr>
        <w:pStyle w:val="Bekezds-folytats"/>
      </w:pPr>
    </w:p>
    <w:p w:rsidR="00CA7A51" w:rsidRDefault="00CA7A51" w:rsidP="00D8485C">
      <w:pPr>
        <w:pStyle w:val="Bekezds-folytats"/>
      </w:pPr>
      <w:r>
        <w:t xml:space="preserve">– a posta megtűrte. Gyakoriságuk sorrendjében a belkezelésben – </w:t>
      </w:r>
      <w:r w:rsidRPr="00D8485C">
        <w:rPr>
          <w:szCs w:val="20"/>
        </w:rPr>
        <w:t>elsősorban</w:t>
      </w:r>
      <w:r>
        <w:rPr>
          <w:szCs w:val="20"/>
        </w:rPr>
        <w:t xml:space="preserve"> </w:t>
      </w:r>
      <w:r w:rsidRPr="00D8485C">
        <w:rPr>
          <w:szCs w:val="20"/>
        </w:rPr>
        <w:t>pénzesutalványokon</w:t>
      </w:r>
      <w:r>
        <w:t>, csomagszállító leveleken, táviratlapokon – és magán</w:t>
      </w:r>
      <w:r>
        <w:t>o</w:t>
      </w:r>
      <w:r>
        <w:t>soktól feladott levélposta küldeményeken ismerünk részben takarékbélyeges bérmentesítést.</w:t>
      </w:r>
    </w:p>
    <w:p w:rsidR="00CA7A51" w:rsidRPr="00D8485C" w:rsidRDefault="00CA7A51" w:rsidP="00D8485C">
      <w:pPr>
        <w:pStyle w:val="Bekezds-mon"/>
        <w:rPr>
          <w:spacing w:val="-2"/>
        </w:rPr>
      </w:pPr>
      <w:r w:rsidRPr="00D8485C">
        <w:rPr>
          <w:i/>
          <w:spacing w:val="2"/>
        </w:rPr>
        <w:t>Forgalomból kivonták</w:t>
      </w:r>
      <w:r w:rsidRPr="00D8485C">
        <w:rPr>
          <w:spacing w:val="2"/>
        </w:rPr>
        <w:t xml:space="preserve"> az 1923. december 1-én kelt 28.045. sz. rendelettel. </w:t>
      </w:r>
      <w:r w:rsidRPr="00D8485C">
        <w:rPr>
          <w:spacing w:val="-2"/>
        </w:rPr>
        <w:t>(A PTRT. 1923. december 5-i 85. száma) 1923. december 31-i hatállyal. A re</w:t>
      </w:r>
      <w:r w:rsidRPr="00D8485C">
        <w:rPr>
          <w:spacing w:val="-2"/>
        </w:rPr>
        <w:t>n</w:t>
      </w:r>
      <w:r w:rsidRPr="00D8485C">
        <w:rPr>
          <w:spacing w:val="-2"/>
        </w:rPr>
        <w:t>delet vonatkozó részét idézzük, mert abból is kitűnik, hogy még most sem teki</w:t>
      </w:r>
      <w:r w:rsidRPr="00D8485C">
        <w:rPr>
          <w:spacing w:val="-2"/>
        </w:rPr>
        <w:t>n</w:t>
      </w:r>
      <w:r w:rsidRPr="00D8485C">
        <w:rPr>
          <w:spacing w:val="-2"/>
        </w:rPr>
        <w:t>tették ezeket levélbélyegeknek. Ugyanis a rendeletből elmaradt, az azoknál sz</w:t>
      </w:r>
      <w:r w:rsidRPr="00D8485C">
        <w:rPr>
          <w:spacing w:val="-2"/>
        </w:rPr>
        <w:t>o</w:t>
      </w:r>
      <w:r w:rsidRPr="00D8485C">
        <w:rPr>
          <w:spacing w:val="-2"/>
        </w:rPr>
        <w:t>kásos becserélési határidő, illetőleg intézkedés.</w:t>
      </w:r>
    </w:p>
    <w:p w:rsidR="00CA7A51" w:rsidRDefault="00CA7A51" w:rsidP="00D8485C">
      <w:pPr>
        <w:pStyle w:val="Bekezds-mon"/>
      </w:pPr>
      <w:r>
        <w:t xml:space="preserve">„A postatakaréklapokat és postatakarékpénztári bélyegeket a forgalomból kivonom. A postahivatalok maradvány készletüket az értékczikkraktárnak szolgáltassák be, 1923. deczember 31-i határidő után beküldött bélyegeket </w:t>
      </w:r>
      <w:r>
        <w:br/>
        <w:t>az értékczikkraktár már nem fogadja el.</w:t>
      </w:r>
    </w:p>
    <w:p w:rsidR="00CA7A51" w:rsidRDefault="00CA7A51" w:rsidP="00D8485C">
      <w:pPr>
        <w:pStyle w:val="Bekezds-mon"/>
      </w:pPr>
      <w:r>
        <w:t>Az értékczikkraktár a beszolgáltatott bélyegeket a posta bélyegértékesítő irodájának, a postatakaréklapokat pedig a központi anyagraktár nyomta</w:t>
      </w:r>
      <w:r>
        <w:t>t</w:t>
      </w:r>
      <w:r>
        <w:t>ványraktárának adja át.”</w:t>
      </w:r>
    </w:p>
    <w:p w:rsidR="00CA7A51" w:rsidRDefault="00CA7A51" w:rsidP="00D8485C">
      <w:pPr>
        <w:pStyle w:val="Bekezds-mon"/>
      </w:pPr>
      <w:r w:rsidRPr="00D8485C">
        <w:rPr>
          <w:i/>
          <w:spacing w:val="0"/>
        </w:rPr>
        <w:t>A bélyegkép</w:t>
      </w:r>
      <w:r w:rsidRPr="00D8485C">
        <w:rPr>
          <w:spacing w:val="0"/>
        </w:rPr>
        <w:t>. Álló téglalapalakú vonalas keretben stilizált magyaros virág</w:t>
      </w:r>
      <w:r w:rsidRPr="00D8485C">
        <w:rPr>
          <w:spacing w:val="0"/>
        </w:rPr>
        <w:softHyphen/>
      </w:r>
      <w:r>
        <w:t>dísszel övezett köralakú fehér mező. A mező kerületét két körrel határolt gyűrű alkotja, amelyben az „M.KIR.POSTATAKARÉKPÉNZTAR” köriratot helyezték el. A gyűrűvel határolt mezőbe a korona perspektivikus – a kisk</w:t>
      </w:r>
      <w:r>
        <w:t>o</w:t>
      </w:r>
      <w:r>
        <w:t>rona vízjelhez hasonló helyzetben – képe. A gyűrű felett „</w:t>
      </w:r>
      <w:r w:rsidRPr="00D8485C">
        <w:rPr>
          <w:i/>
        </w:rPr>
        <w:t>10 f</w:t>
      </w:r>
      <w:r>
        <w:t>” értékjelzés, alatta pedig a takarékosságot jelképező fonott méhkas (584. ábra).</w:t>
      </w:r>
    </w:p>
    <w:p w:rsidR="00CA7A51" w:rsidRDefault="00CA7A51" w:rsidP="00D8485C">
      <w:pPr>
        <w:pStyle w:val="Bekezds-mon"/>
      </w:pPr>
      <w:r w:rsidRPr="00D8485C">
        <w:rPr>
          <w:i/>
        </w:rPr>
        <w:t>Képméret</w:t>
      </w:r>
      <w:r>
        <w:t xml:space="preserve"> 19x23 mm.</w:t>
      </w:r>
    </w:p>
    <w:p w:rsidR="00CA7A51" w:rsidRDefault="00CA7A51" w:rsidP="00D8485C">
      <w:pPr>
        <w:pStyle w:val="Bekezds-mon"/>
      </w:pPr>
      <w:r w:rsidRPr="00D8485C">
        <w:rPr>
          <w:i/>
        </w:rPr>
        <w:t>Nyomóeszközök</w:t>
      </w:r>
      <w:r>
        <w:t>. A nyomáshoz 2x100-as nyomólemezeket használtak.</w:t>
      </w:r>
    </w:p>
    <w:p w:rsidR="00CA7A51" w:rsidRDefault="00CA7A51" w:rsidP="00D8485C">
      <w:pPr>
        <w:pStyle w:val="Bekezds-mon"/>
      </w:pPr>
      <w:r w:rsidRPr="00D8485C">
        <w:rPr>
          <w:i/>
        </w:rPr>
        <w:t>Próbanyomatok</w:t>
      </w:r>
      <w:r>
        <w:t>. A végleges szín eldöntéséhez eredeti VIIB. vízjeles papíron, enyvezett hátoldallal, 11½-es sorfogazással ötféle színpróba, készült. Az elfogadott színt dűlt betűkkel szedettük.</w:t>
      </w:r>
    </w:p>
    <w:p w:rsidR="00CA7A51" w:rsidRDefault="00CA7A51" w:rsidP="00D8485C">
      <w:pPr>
        <w:pStyle w:val="Bekezds-mon"/>
      </w:pPr>
      <w:r>
        <w:t xml:space="preserve">10 fillér: halvány olajzöld, szürkészöld, kékeszöld, </w:t>
      </w:r>
      <w:r w:rsidRPr="00D8485C">
        <w:rPr>
          <w:i/>
        </w:rPr>
        <w:t>barnás ibolya és vörösibolya</w:t>
      </w:r>
      <w:r>
        <w:t>.</w:t>
      </w:r>
    </w:p>
    <w:p w:rsidR="00CA7A51" w:rsidRDefault="00CA7A51" w:rsidP="00D8485C">
      <w:pPr>
        <w:pStyle w:val="Bekezds-mon"/>
      </w:pPr>
      <w:r w:rsidRPr="00D8485C">
        <w:rPr>
          <w:i/>
        </w:rPr>
        <w:t>Szin, példányszám és nyomdatechnikai jelzések</w:t>
      </w:r>
    </w:p>
    <w:p w:rsidR="00CA7A51" w:rsidRDefault="00CA7A51" w:rsidP="00D8485C">
      <w:pPr>
        <w:pStyle w:val="Bekezds-mon"/>
      </w:pPr>
      <w:r>
        <w:t>Több, főleg árnyalati színeltérést különböztethetünk meg. Nyomdatec</w:t>
      </w:r>
      <w:r>
        <w:t>h</w:t>
      </w:r>
      <w:r>
        <w:t>nikai jelzések a nyomólemez összetétele következtében nincsenek. Széld</w:t>
      </w:r>
      <w:r>
        <w:t>a</w:t>
      </w:r>
      <w:r>
        <w:t>raboknál a nyársalási pontpár segítségével az A és B ív meghatározható.</w:t>
      </w:r>
    </w:p>
    <w:p w:rsidR="00CA7A51" w:rsidRDefault="00CA7A51" w:rsidP="00D8485C">
      <w:pPr>
        <w:pStyle w:val="Bekezds-mon"/>
      </w:pPr>
      <w:r w:rsidRPr="00D8485C">
        <w:rPr>
          <w:i/>
        </w:rPr>
        <w:t>10 fillér</w:t>
      </w:r>
      <w:r>
        <w:t xml:space="preserve"> barnásibolya, világos ibolyabarna, sötét barnásibolya, szürkés ibolyabarna, vörösbarnás ibolya. 3.519.500 db.</w:t>
      </w:r>
    </w:p>
    <w:p w:rsidR="00CA7A51" w:rsidRDefault="00CA7A51" w:rsidP="00D8485C">
      <w:pPr>
        <w:pStyle w:val="Bekezds-mon"/>
      </w:pPr>
      <w:r w:rsidRPr="00D8485C">
        <w:rPr>
          <w:i/>
        </w:rPr>
        <w:t>Papír és vízjel</w:t>
      </w:r>
      <w:r>
        <w:t>. A VII. vízjel z (háborús vékony, sima, sávozás nélküli) papírfajtáján nyomták. Érdekességként említjük meg, hogy sávozott – w je</w:t>
      </w:r>
      <w:r>
        <w:t>l</w:t>
      </w:r>
      <w:r>
        <w:t>zésű – papíron még nem ismerjük, holott azt az 1916-os első kiadásainak nyomásidejében még használták.</w:t>
      </w:r>
    </w:p>
    <w:p w:rsidR="00CA7A51" w:rsidRDefault="00CA7A51" w:rsidP="00D8485C">
      <w:pPr>
        <w:pStyle w:val="Bekezds-mon"/>
      </w:pPr>
      <w:r w:rsidRPr="00D8485C">
        <w:rPr>
          <w:i/>
        </w:rPr>
        <w:t>Fogazás</w:t>
      </w:r>
      <w:r>
        <w:t>. 15-ös fésűs fogazattal készült.</w:t>
      </w:r>
    </w:p>
    <w:p w:rsidR="00CA7A51" w:rsidRDefault="00CA7A51" w:rsidP="00D8485C">
      <w:pPr>
        <w:pStyle w:val="Bekezds-mon"/>
      </w:pPr>
      <w:r w:rsidRPr="00D8485C">
        <w:rPr>
          <w:i/>
        </w:rPr>
        <w:t>Bélyegméret</w:t>
      </w:r>
      <w:r>
        <w:t xml:space="preserve"> 21X 25 mm.</w:t>
      </w:r>
    </w:p>
    <w:p w:rsidR="00CA7A51" w:rsidRDefault="00CA7A51" w:rsidP="00D8485C">
      <w:pPr>
        <w:pStyle w:val="Bekezds-mon"/>
      </w:pPr>
      <w:r w:rsidRPr="00D8485C">
        <w:rPr>
          <w:i/>
        </w:rPr>
        <w:t>Fogazatlan</w:t>
      </w:r>
      <w:r>
        <w:t xml:space="preserve"> (□) példányok utólagosan kereskedelmi forgalomba került II. fázisnyomatok.</w:t>
      </w:r>
    </w:p>
    <w:sectPr w:rsidR="00CA7A51" w:rsidSect="00116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567" w:right="1474" w:bottom="567" w:left="1474" w:header="708" w:footer="708" w:gutter="0"/>
      <w:pgNumType w:start="539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E46" w:rsidRDefault="000B2E46" w:rsidP="00B25E28">
      <w:pPr>
        <w:spacing w:after="0" w:line="240" w:lineRule="auto"/>
      </w:pPr>
      <w:r>
        <w:separator/>
      </w:r>
    </w:p>
  </w:endnote>
  <w:endnote w:type="continuationSeparator" w:id="0">
    <w:p w:rsidR="000B2E46" w:rsidRDefault="000B2E46" w:rsidP="00B2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BC" w:rsidRDefault="000B70DD">
    <w:pPr>
      <w:pStyle w:val="llb"/>
    </w:pPr>
    <w:sdt>
      <w:sdtPr>
        <w:id w:val="31155084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EC2FDE">
          <w:instrText xml:space="preserve"> PAGE   \* MERGEFORMAT </w:instrText>
        </w:r>
        <w:r>
          <w:fldChar w:fldCharType="separate"/>
        </w:r>
        <w:r w:rsidR="00287DF0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88861"/>
      <w:docPartObj>
        <w:docPartGallery w:val="Page Numbers (Bottom of Page)"/>
        <w:docPartUnique/>
      </w:docPartObj>
    </w:sdtPr>
    <w:sdtContent>
      <w:p w:rsidR="000534BC" w:rsidRDefault="00963377">
        <w:pPr>
          <w:pStyle w:val="llb"/>
        </w:pPr>
        <w:r>
          <w:t xml:space="preserve"> </w:t>
        </w:r>
        <w:r>
          <w:tab/>
        </w:r>
        <w:r>
          <w:tab/>
        </w:r>
        <w:r w:rsidR="000B70DD">
          <w:fldChar w:fldCharType="begin"/>
        </w:r>
        <w:r w:rsidR="00EC2FDE">
          <w:instrText xml:space="preserve"> PAGE   \* MERGEFORMAT </w:instrText>
        </w:r>
        <w:r w:rsidR="000B70DD">
          <w:fldChar w:fldCharType="separate"/>
        </w:r>
        <w:r w:rsidR="00B326A5">
          <w:rPr>
            <w:noProof/>
          </w:rPr>
          <w:t>539</w:t>
        </w:r>
        <w:r w:rsidR="000B70DD"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E46" w:rsidRDefault="000B2E46" w:rsidP="00B25E28">
      <w:pPr>
        <w:spacing w:after="0" w:line="240" w:lineRule="auto"/>
      </w:pPr>
      <w:r>
        <w:separator/>
      </w:r>
    </w:p>
  </w:footnote>
  <w:footnote w:type="continuationSeparator" w:id="0">
    <w:p w:rsidR="000B2E46" w:rsidRDefault="000B2E46" w:rsidP="00B2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3DF" w:rsidRDefault="00E233D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403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C6B1482"/>
    <w:multiLevelType w:val="hybridMultilevel"/>
    <w:tmpl w:val="437A0AB6"/>
    <w:lvl w:ilvl="0" w:tplc="B98235B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445E6"/>
    <w:multiLevelType w:val="hybridMultilevel"/>
    <w:tmpl w:val="897E4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4534F"/>
    <w:multiLevelType w:val="hybridMultilevel"/>
    <w:tmpl w:val="6908B9D2"/>
    <w:lvl w:ilvl="0" w:tplc="1CCAC7D0">
      <w:start w:val="1"/>
      <w:numFmt w:val="decimal"/>
      <w:pStyle w:val="Szmozottjegyzet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mirrorMargins/>
  <w:bordersDoNotSurroundHeader/>
  <w:bordersDoNotSurroundFooter/>
  <w:hideSpellingErrors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A67D2"/>
    <w:rsid w:val="000018CC"/>
    <w:rsid w:val="0000299D"/>
    <w:rsid w:val="00005374"/>
    <w:rsid w:val="00011EC3"/>
    <w:rsid w:val="00012980"/>
    <w:rsid w:val="00020C0A"/>
    <w:rsid w:val="00023063"/>
    <w:rsid w:val="00035BDC"/>
    <w:rsid w:val="00044AD1"/>
    <w:rsid w:val="000472E8"/>
    <w:rsid w:val="000500E7"/>
    <w:rsid w:val="000534BC"/>
    <w:rsid w:val="00053B10"/>
    <w:rsid w:val="00054270"/>
    <w:rsid w:val="00055A4B"/>
    <w:rsid w:val="00056F34"/>
    <w:rsid w:val="00061984"/>
    <w:rsid w:val="00070A05"/>
    <w:rsid w:val="000738D4"/>
    <w:rsid w:val="0008009B"/>
    <w:rsid w:val="00082F9C"/>
    <w:rsid w:val="0008410B"/>
    <w:rsid w:val="00085C9A"/>
    <w:rsid w:val="00086CD9"/>
    <w:rsid w:val="00090086"/>
    <w:rsid w:val="000934DD"/>
    <w:rsid w:val="00093D27"/>
    <w:rsid w:val="000A514D"/>
    <w:rsid w:val="000A71A7"/>
    <w:rsid w:val="000B2E46"/>
    <w:rsid w:val="000B3304"/>
    <w:rsid w:val="000B5CAA"/>
    <w:rsid w:val="000B70DD"/>
    <w:rsid w:val="000C0521"/>
    <w:rsid w:val="000C174B"/>
    <w:rsid w:val="000C2014"/>
    <w:rsid w:val="000C330E"/>
    <w:rsid w:val="000C4A9F"/>
    <w:rsid w:val="000C4B1D"/>
    <w:rsid w:val="000C615C"/>
    <w:rsid w:val="000C65B3"/>
    <w:rsid w:val="000D02DF"/>
    <w:rsid w:val="000D0F4A"/>
    <w:rsid w:val="000D2676"/>
    <w:rsid w:val="000D3AB6"/>
    <w:rsid w:val="000D464B"/>
    <w:rsid w:val="000D6FEA"/>
    <w:rsid w:val="000D7421"/>
    <w:rsid w:val="000D779E"/>
    <w:rsid w:val="000D7916"/>
    <w:rsid w:val="000E1526"/>
    <w:rsid w:val="000E32E4"/>
    <w:rsid w:val="000E6625"/>
    <w:rsid w:val="000E7236"/>
    <w:rsid w:val="000E7D5B"/>
    <w:rsid w:val="000F0CBE"/>
    <w:rsid w:val="000F1B79"/>
    <w:rsid w:val="00100FFF"/>
    <w:rsid w:val="00102EEF"/>
    <w:rsid w:val="001143A4"/>
    <w:rsid w:val="001149DF"/>
    <w:rsid w:val="00115FC2"/>
    <w:rsid w:val="0011697B"/>
    <w:rsid w:val="00117605"/>
    <w:rsid w:val="0012138D"/>
    <w:rsid w:val="00122105"/>
    <w:rsid w:val="001230CC"/>
    <w:rsid w:val="00124EE4"/>
    <w:rsid w:val="001327F8"/>
    <w:rsid w:val="00133E36"/>
    <w:rsid w:val="00134753"/>
    <w:rsid w:val="00136458"/>
    <w:rsid w:val="001366A5"/>
    <w:rsid w:val="00137007"/>
    <w:rsid w:val="001413B4"/>
    <w:rsid w:val="00142825"/>
    <w:rsid w:val="00143377"/>
    <w:rsid w:val="00143D82"/>
    <w:rsid w:val="00147EBF"/>
    <w:rsid w:val="00150A2B"/>
    <w:rsid w:val="001537CF"/>
    <w:rsid w:val="00154ED8"/>
    <w:rsid w:val="001575DB"/>
    <w:rsid w:val="00171308"/>
    <w:rsid w:val="001724F0"/>
    <w:rsid w:val="00173009"/>
    <w:rsid w:val="00175152"/>
    <w:rsid w:val="00176B0A"/>
    <w:rsid w:val="001813C9"/>
    <w:rsid w:val="00181CE2"/>
    <w:rsid w:val="0018292A"/>
    <w:rsid w:val="001833B1"/>
    <w:rsid w:val="00184273"/>
    <w:rsid w:val="001862B7"/>
    <w:rsid w:val="00187F89"/>
    <w:rsid w:val="00192425"/>
    <w:rsid w:val="001975BB"/>
    <w:rsid w:val="001A109F"/>
    <w:rsid w:val="001A4A72"/>
    <w:rsid w:val="001A5910"/>
    <w:rsid w:val="001A5B24"/>
    <w:rsid w:val="001B1805"/>
    <w:rsid w:val="001B18C9"/>
    <w:rsid w:val="001B19CB"/>
    <w:rsid w:val="001B2B1B"/>
    <w:rsid w:val="001B3355"/>
    <w:rsid w:val="001B4F97"/>
    <w:rsid w:val="001B725A"/>
    <w:rsid w:val="001C2EE8"/>
    <w:rsid w:val="001C3581"/>
    <w:rsid w:val="001C37B7"/>
    <w:rsid w:val="001C43E0"/>
    <w:rsid w:val="001C5C03"/>
    <w:rsid w:val="001C647D"/>
    <w:rsid w:val="001D0C6E"/>
    <w:rsid w:val="001D198B"/>
    <w:rsid w:val="001D467D"/>
    <w:rsid w:val="001D5F13"/>
    <w:rsid w:val="001E1AB7"/>
    <w:rsid w:val="001E1DDA"/>
    <w:rsid w:val="001E217A"/>
    <w:rsid w:val="001E4D07"/>
    <w:rsid w:val="001F187F"/>
    <w:rsid w:val="001F75F2"/>
    <w:rsid w:val="00203E04"/>
    <w:rsid w:val="0020495E"/>
    <w:rsid w:val="00210736"/>
    <w:rsid w:val="00212CF0"/>
    <w:rsid w:val="0021420D"/>
    <w:rsid w:val="002154EC"/>
    <w:rsid w:val="002204BB"/>
    <w:rsid w:val="00221C7C"/>
    <w:rsid w:val="00225391"/>
    <w:rsid w:val="00225446"/>
    <w:rsid w:val="00225CC3"/>
    <w:rsid w:val="002271D4"/>
    <w:rsid w:val="00227DD0"/>
    <w:rsid w:val="002300B4"/>
    <w:rsid w:val="00232F74"/>
    <w:rsid w:val="002333C4"/>
    <w:rsid w:val="00237BA7"/>
    <w:rsid w:val="00240087"/>
    <w:rsid w:val="00241AD6"/>
    <w:rsid w:val="00241C16"/>
    <w:rsid w:val="002453C3"/>
    <w:rsid w:val="00245422"/>
    <w:rsid w:val="0024553E"/>
    <w:rsid w:val="002462E7"/>
    <w:rsid w:val="002463F5"/>
    <w:rsid w:val="002468BA"/>
    <w:rsid w:val="00254CD3"/>
    <w:rsid w:val="00254F10"/>
    <w:rsid w:val="00256A0D"/>
    <w:rsid w:val="00256CA1"/>
    <w:rsid w:val="00260558"/>
    <w:rsid w:val="00261F78"/>
    <w:rsid w:val="002656C0"/>
    <w:rsid w:val="00272171"/>
    <w:rsid w:val="00272A97"/>
    <w:rsid w:val="0027349D"/>
    <w:rsid w:val="00273C66"/>
    <w:rsid w:val="00276238"/>
    <w:rsid w:val="0027686E"/>
    <w:rsid w:val="002778C6"/>
    <w:rsid w:val="00277F6F"/>
    <w:rsid w:val="0028405D"/>
    <w:rsid w:val="00287DF0"/>
    <w:rsid w:val="0029177C"/>
    <w:rsid w:val="00291932"/>
    <w:rsid w:val="00292D6E"/>
    <w:rsid w:val="00293E32"/>
    <w:rsid w:val="002957C1"/>
    <w:rsid w:val="002963A3"/>
    <w:rsid w:val="0029721A"/>
    <w:rsid w:val="0029760E"/>
    <w:rsid w:val="002A4E7D"/>
    <w:rsid w:val="002A5646"/>
    <w:rsid w:val="002A619D"/>
    <w:rsid w:val="002B28DD"/>
    <w:rsid w:val="002B6337"/>
    <w:rsid w:val="002C0689"/>
    <w:rsid w:val="002C1A8D"/>
    <w:rsid w:val="002C1EDC"/>
    <w:rsid w:val="002C26B5"/>
    <w:rsid w:val="002C336A"/>
    <w:rsid w:val="002C3371"/>
    <w:rsid w:val="002C44E2"/>
    <w:rsid w:val="002C4860"/>
    <w:rsid w:val="002D253A"/>
    <w:rsid w:val="002D463D"/>
    <w:rsid w:val="002E2CA2"/>
    <w:rsid w:val="002F2DB7"/>
    <w:rsid w:val="002F2E5B"/>
    <w:rsid w:val="002F3487"/>
    <w:rsid w:val="002F3CFF"/>
    <w:rsid w:val="002F5367"/>
    <w:rsid w:val="002F6446"/>
    <w:rsid w:val="0030034F"/>
    <w:rsid w:val="00300AA7"/>
    <w:rsid w:val="00301FBB"/>
    <w:rsid w:val="00310421"/>
    <w:rsid w:val="003117B9"/>
    <w:rsid w:val="003150DF"/>
    <w:rsid w:val="003178DF"/>
    <w:rsid w:val="00320A05"/>
    <w:rsid w:val="00323BA8"/>
    <w:rsid w:val="0032428D"/>
    <w:rsid w:val="00325C09"/>
    <w:rsid w:val="00326986"/>
    <w:rsid w:val="00327CAF"/>
    <w:rsid w:val="003315A1"/>
    <w:rsid w:val="00332339"/>
    <w:rsid w:val="003326FF"/>
    <w:rsid w:val="0033280D"/>
    <w:rsid w:val="00332CC4"/>
    <w:rsid w:val="00335B11"/>
    <w:rsid w:val="00336987"/>
    <w:rsid w:val="003436EE"/>
    <w:rsid w:val="00344A94"/>
    <w:rsid w:val="00345F55"/>
    <w:rsid w:val="0034775B"/>
    <w:rsid w:val="00353480"/>
    <w:rsid w:val="003548EF"/>
    <w:rsid w:val="00356109"/>
    <w:rsid w:val="003621CB"/>
    <w:rsid w:val="00364DFE"/>
    <w:rsid w:val="00366387"/>
    <w:rsid w:val="003666B9"/>
    <w:rsid w:val="00370E67"/>
    <w:rsid w:val="00372423"/>
    <w:rsid w:val="003726D6"/>
    <w:rsid w:val="0037287A"/>
    <w:rsid w:val="003743DC"/>
    <w:rsid w:val="0037770E"/>
    <w:rsid w:val="00380234"/>
    <w:rsid w:val="003805E4"/>
    <w:rsid w:val="00381179"/>
    <w:rsid w:val="00383259"/>
    <w:rsid w:val="00384832"/>
    <w:rsid w:val="00384BF9"/>
    <w:rsid w:val="00386556"/>
    <w:rsid w:val="00394786"/>
    <w:rsid w:val="0039634C"/>
    <w:rsid w:val="00397CB5"/>
    <w:rsid w:val="003A0994"/>
    <w:rsid w:val="003A37B1"/>
    <w:rsid w:val="003A67D2"/>
    <w:rsid w:val="003B0D08"/>
    <w:rsid w:val="003B1513"/>
    <w:rsid w:val="003B24B1"/>
    <w:rsid w:val="003B4200"/>
    <w:rsid w:val="003B4BD4"/>
    <w:rsid w:val="003C129D"/>
    <w:rsid w:val="003C2994"/>
    <w:rsid w:val="003C3294"/>
    <w:rsid w:val="003C5C82"/>
    <w:rsid w:val="003C60AE"/>
    <w:rsid w:val="003C60B9"/>
    <w:rsid w:val="003C67B4"/>
    <w:rsid w:val="003D17F6"/>
    <w:rsid w:val="003D24E7"/>
    <w:rsid w:val="003D387E"/>
    <w:rsid w:val="003D3AC5"/>
    <w:rsid w:val="003D3AE2"/>
    <w:rsid w:val="003D48F6"/>
    <w:rsid w:val="003F1974"/>
    <w:rsid w:val="003F231D"/>
    <w:rsid w:val="003F2D11"/>
    <w:rsid w:val="003F46E4"/>
    <w:rsid w:val="003F6F9C"/>
    <w:rsid w:val="003F724C"/>
    <w:rsid w:val="00403577"/>
    <w:rsid w:val="00403E5C"/>
    <w:rsid w:val="00412AF7"/>
    <w:rsid w:val="00413281"/>
    <w:rsid w:val="004137FE"/>
    <w:rsid w:val="004156EB"/>
    <w:rsid w:val="0042207C"/>
    <w:rsid w:val="00423BCD"/>
    <w:rsid w:val="004242E2"/>
    <w:rsid w:val="00425CD6"/>
    <w:rsid w:val="004275B5"/>
    <w:rsid w:val="00427C9D"/>
    <w:rsid w:val="004326D9"/>
    <w:rsid w:val="00432AC8"/>
    <w:rsid w:val="00432F62"/>
    <w:rsid w:val="00437723"/>
    <w:rsid w:val="004379E3"/>
    <w:rsid w:val="00440721"/>
    <w:rsid w:val="00441C24"/>
    <w:rsid w:val="00441D90"/>
    <w:rsid w:val="004423B9"/>
    <w:rsid w:val="004432CB"/>
    <w:rsid w:val="004469AB"/>
    <w:rsid w:val="004512D6"/>
    <w:rsid w:val="00454AB2"/>
    <w:rsid w:val="00461B57"/>
    <w:rsid w:val="00464DF1"/>
    <w:rsid w:val="0046501E"/>
    <w:rsid w:val="004674E5"/>
    <w:rsid w:val="004707BE"/>
    <w:rsid w:val="0047231A"/>
    <w:rsid w:val="00472F4D"/>
    <w:rsid w:val="0047550A"/>
    <w:rsid w:val="00483D8B"/>
    <w:rsid w:val="00491252"/>
    <w:rsid w:val="00494024"/>
    <w:rsid w:val="004952D3"/>
    <w:rsid w:val="00496AD3"/>
    <w:rsid w:val="004977E2"/>
    <w:rsid w:val="00497C8A"/>
    <w:rsid w:val="00497DC1"/>
    <w:rsid w:val="004A0078"/>
    <w:rsid w:val="004A126F"/>
    <w:rsid w:val="004A38A1"/>
    <w:rsid w:val="004A459D"/>
    <w:rsid w:val="004A5ECF"/>
    <w:rsid w:val="004A6B41"/>
    <w:rsid w:val="004B3C39"/>
    <w:rsid w:val="004B5146"/>
    <w:rsid w:val="004C1AC8"/>
    <w:rsid w:val="004C25C7"/>
    <w:rsid w:val="004C5925"/>
    <w:rsid w:val="004D0D9D"/>
    <w:rsid w:val="004D2FCE"/>
    <w:rsid w:val="004E2AF4"/>
    <w:rsid w:val="004E3D7B"/>
    <w:rsid w:val="004F077E"/>
    <w:rsid w:val="004F1857"/>
    <w:rsid w:val="004F2142"/>
    <w:rsid w:val="004F3D0A"/>
    <w:rsid w:val="004F4542"/>
    <w:rsid w:val="004F5447"/>
    <w:rsid w:val="004F70BF"/>
    <w:rsid w:val="00505A20"/>
    <w:rsid w:val="00506A57"/>
    <w:rsid w:val="00510A42"/>
    <w:rsid w:val="00510CEB"/>
    <w:rsid w:val="00510F30"/>
    <w:rsid w:val="005164EF"/>
    <w:rsid w:val="00517919"/>
    <w:rsid w:val="0052312F"/>
    <w:rsid w:val="00531489"/>
    <w:rsid w:val="00534A74"/>
    <w:rsid w:val="00535946"/>
    <w:rsid w:val="005370C6"/>
    <w:rsid w:val="00537127"/>
    <w:rsid w:val="00537E4D"/>
    <w:rsid w:val="00541FE1"/>
    <w:rsid w:val="00542D5E"/>
    <w:rsid w:val="005433F7"/>
    <w:rsid w:val="00544BDA"/>
    <w:rsid w:val="0054725D"/>
    <w:rsid w:val="005501F0"/>
    <w:rsid w:val="00551FB1"/>
    <w:rsid w:val="00552754"/>
    <w:rsid w:val="00553248"/>
    <w:rsid w:val="00554EE9"/>
    <w:rsid w:val="0056292A"/>
    <w:rsid w:val="00562AA8"/>
    <w:rsid w:val="00563BA9"/>
    <w:rsid w:val="00564FFA"/>
    <w:rsid w:val="00570380"/>
    <w:rsid w:val="005718B0"/>
    <w:rsid w:val="00572A9E"/>
    <w:rsid w:val="00573AE1"/>
    <w:rsid w:val="005742E5"/>
    <w:rsid w:val="0057459A"/>
    <w:rsid w:val="005800F3"/>
    <w:rsid w:val="00580CE0"/>
    <w:rsid w:val="0058598B"/>
    <w:rsid w:val="00587117"/>
    <w:rsid w:val="00593686"/>
    <w:rsid w:val="005A1435"/>
    <w:rsid w:val="005A55C6"/>
    <w:rsid w:val="005A56CA"/>
    <w:rsid w:val="005A6862"/>
    <w:rsid w:val="005B4583"/>
    <w:rsid w:val="005B48F7"/>
    <w:rsid w:val="005B73C8"/>
    <w:rsid w:val="005C088D"/>
    <w:rsid w:val="005C2A20"/>
    <w:rsid w:val="005C3D58"/>
    <w:rsid w:val="005D0527"/>
    <w:rsid w:val="005D0B20"/>
    <w:rsid w:val="005D38E5"/>
    <w:rsid w:val="005D5388"/>
    <w:rsid w:val="005D7EFD"/>
    <w:rsid w:val="005E1DF9"/>
    <w:rsid w:val="005E61C2"/>
    <w:rsid w:val="005F145A"/>
    <w:rsid w:val="005F28FB"/>
    <w:rsid w:val="005F5861"/>
    <w:rsid w:val="005F60C7"/>
    <w:rsid w:val="00600371"/>
    <w:rsid w:val="006049FF"/>
    <w:rsid w:val="0061374E"/>
    <w:rsid w:val="0061406C"/>
    <w:rsid w:val="0061699B"/>
    <w:rsid w:val="00620748"/>
    <w:rsid w:val="0062184F"/>
    <w:rsid w:val="006223AE"/>
    <w:rsid w:val="006236B1"/>
    <w:rsid w:val="0062454C"/>
    <w:rsid w:val="00626CDE"/>
    <w:rsid w:val="00626E80"/>
    <w:rsid w:val="00631B74"/>
    <w:rsid w:val="006321BC"/>
    <w:rsid w:val="00635329"/>
    <w:rsid w:val="00636BF1"/>
    <w:rsid w:val="00642E72"/>
    <w:rsid w:val="00643E41"/>
    <w:rsid w:val="0064493E"/>
    <w:rsid w:val="00645BFD"/>
    <w:rsid w:val="0064768D"/>
    <w:rsid w:val="00651289"/>
    <w:rsid w:val="006636B2"/>
    <w:rsid w:val="00666DE5"/>
    <w:rsid w:val="006670C8"/>
    <w:rsid w:val="0067630D"/>
    <w:rsid w:val="006765CD"/>
    <w:rsid w:val="00677D34"/>
    <w:rsid w:val="00686339"/>
    <w:rsid w:val="00696B3D"/>
    <w:rsid w:val="00696D15"/>
    <w:rsid w:val="00696D6B"/>
    <w:rsid w:val="006A142D"/>
    <w:rsid w:val="006A2F9D"/>
    <w:rsid w:val="006A3173"/>
    <w:rsid w:val="006A5973"/>
    <w:rsid w:val="006A7696"/>
    <w:rsid w:val="006A7F88"/>
    <w:rsid w:val="006B18AC"/>
    <w:rsid w:val="006B30A0"/>
    <w:rsid w:val="006B40C8"/>
    <w:rsid w:val="006B699B"/>
    <w:rsid w:val="006B6E67"/>
    <w:rsid w:val="006C15FE"/>
    <w:rsid w:val="006C3550"/>
    <w:rsid w:val="006C6239"/>
    <w:rsid w:val="006D2E4D"/>
    <w:rsid w:val="006D35BD"/>
    <w:rsid w:val="006D54E3"/>
    <w:rsid w:val="006D623C"/>
    <w:rsid w:val="006E2930"/>
    <w:rsid w:val="006E3510"/>
    <w:rsid w:val="006E6B1F"/>
    <w:rsid w:val="006F1854"/>
    <w:rsid w:val="006F2505"/>
    <w:rsid w:val="006F4B3D"/>
    <w:rsid w:val="006F4BEA"/>
    <w:rsid w:val="006F5AEE"/>
    <w:rsid w:val="00707944"/>
    <w:rsid w:val="00707A0F"/>
    <w:rsid w:val="007113E5"/>
    <w:rsid w:val="00715427"/>
    <w:rsid w:val="00717DF7"/>
    <w:rsid w:val="00725C99"/>
    <w:rsid w:val="00727F1E"/>
    <w:rsid w:val="00734BEC"/>
    <w:rsid w:val="00735D24"/>
    <w:rsid w:val="00736453"/>
    <w:rsid w:val="00747116"/>
    <w:rsid w:val="0075000E"/>
    <w:rsid w:val="007544E4"/>
    <w:rsid w:val="00762335"/>
    <w:rsid w:val="00765504"/>
    <w:rsid w:val="007659A3"/>
    <w:rsid w:val="00775512"/>
    <w:rsid w:val="00776452"/>
    <w:rsid w:val="0078244A"/>
    <w:rsid w:val="0078720F"/>
    <w:rsid w:val="00791CE4"/>
    <w:rsid w:val="007924D1"/>
    <w:rsid w:val="00794B8F"/>
    <w:rsid w:val="007956F7"/>
    <w:rsid w:val="007A506F"/>
    <w:rsid w:val="007A5143"/>
    <w:rsid w:val="007A61CA"/>
    <w:rsid w:val="007A7146"/>
    <w:rsid w:val="007B2F2A"/>
    <w:rsid w:val="007B335C"/>
    <w:rsid w:val="007C1CC2"/>
    <w:rsid w:val="007C3F2E"/>
    <w:rsid w:val="007C451A"/>
    <w:rsid w:val="007D259E"/>
    <w:rsid w:val="007D722D"/>
    <w:rsid w:val="007D7897"/>
    <w:rsid w:val="007E045A"/>
    <w:rsid w:val="007E32AB"/>
    <w:rsid w:val="007E3FB4"/>
    <w:rsid w:val="007E401D"/>
    <w:rsid w:val="007E5A49"/>
    <w:rsid w:val="007E5F46"/>
    <w:rsid w:val="007E67E7"/>
    <w:rsid w:val="007E73A5"/>
    <w:rsid w:val="007F03AF"/>
    <w:rsid w:val="007F540E"/>
    <w:rsid w:val="007F5457"/>
    <w:rsid w:val="007F57C8"/>
    <w:rsid w:val="007F7A15"/>
    <w:rsid w:val="008001D7"/>
    <w:rsid w:val="00800E25"/>
    <w:rsid w:val="008020A2"/>
    <w:rsid w:val="00815B49"/>
    <w:rsid w:val="00816AD0"/>
    <w:rsid w:val="00820C05"/>
    <w:rsid w:val="00821203"/>
    <w:rsid w:val="008277CB"/>
    <w:rsid w:val="00830EC5"/>
    <w:rsid w:val="0083720D"/>
    <w:rsid w:val="008373AB"/>
    <w:rsid w:val="0084272F"/>
    <w:rsid w:val="008507F3"/>
    <w:rsid w:val="0085155A"/>
    <w:rsid w:val="008522DF"/>
    <w:rsid w:val="0085317E"/>
    <w:rsid w:val="00863067"/>
    <w:rsid w:val="00863FB6"/>
    <w:rsid w:val="008757A9"/>
    <w:rsid w:val="00875A01"/>
    <w:rsid w:val="008768B6"/>
    <w:rsid w:val="00880A34"/>
    <w:rsid w:val="00885D69"/>
    <w:rsid w:val="00887488"/>
    <w:rsid w:val="008914BA"/>
    <w:rsid w:val="00891E1B"/>
    <w:rsid w:val="008976C5"/>
    <w:rsid w:val="008A14DA"/>
    <w:rsid w:val="008A3035"/>
    <w:rsid w:val="008A393B"/>
    <w:rsid w:val="008A550D"/>
    <w:rsid w:val="008A7ABC"/>
    <w:rsid w:val="008B12E5"/>
    <w:rsid w:val="008B6B3B"/>
    <w:rsid w:val="008C1E15"/>
    <w:rsid w:val="008C1F3B"/>
    <w:rsid w:val="008C29BB"/>
    <w:rsid w:val="008C32B9"/>
    <w:rsid w:val="008D001F"/>
    <w:rsid w:val="008D2E08"/>
    <w:rsid w:val="008D6EC4"/>
    <w:rsid w:val="008E0979"/>
    <w:rsid w:val="008E0EB1"/>
    <w:rsid w:val="008E1E6E"/>
    <w:rsid w:val="008E3258"/>
    <w:rsid w:val="008E37C3"/>
    <w:rsid w:val="008E4870"/>
    <w:rsid w:val="008E674B"/>
    <w:rsid w:val="008E678D"/>
    <w:rsid w:val="008F10D2"/>
    <w:rsid w:val="008F4D78"/>
    <w:rsid w:val="008F5105"/>
    <w:rsid w:val="008F5D41"/>
    <w:rsid w:val="00900737"/>
    <w:rsid w:val="00901E65"/>
    <w:rsid w:val="00902FA7"/>
    <w:rsid w:val="0090404B"/>
    <w:rsid w:val="00904BAB"/>
    <w:rsid w:val="009058EE"/>
    <w:rsid w:val="0090666B"/>
    <w:rsid w:val="00911B1C"/>
    <w:rsid w:val="00915828"/>
    <w:rsid w:val="009169EA"/>
    <w:rsid w:val="00917F6C"/>
    <w:rsid w:val="009303B4"/>
    <w:rsid w:val="00930E66"/>
    <w:rsid w:val="009318AF"/>
    <w:rsid w:val="0093452E"/>
    <w:rsid w:val="009357FD"/>
    <w:rsid w:val="00936E44"/>
    <w:rsid w:val="00936F5A"/>
    <w:rsid w:val="009379E4"/>
    <w:rsid w:val="0094199A"/>
    <w:rsid w:val="00944D10"/>
    <w:rsid w:val="00951292"/>
    <w:rsid w:val="0095382D"/>
    <w:rsid w:val="009606B4"/>
    <w:rsid w:val="009625FA"/>
    <w:rsid w:val="00962D67"/>
    <w:rsid w:val="00963377"/>
    <w:rsid w:val="0096453F"/>
    <w:rsid w:val="00972D5D"/>
    <w:rsid w:val="0097376E"/>
    <w:rsid w:val="00973E93"/>
    <w:rsid w:val="0097694E"/>
    <w:rsid w:val="00976D84"/>
    <w:rsid w:val="00977CFF"/>
    <w:rsid w:val="00984848"/>
    <w:rsid w:val="00985653"/>
    <w:rsid w:val="00987EED"/>
    <w:rsid w:val="00991B0E"/>
    <w:rsid w:val="009929C9"/>
    <w:rsid w:val="00993A94"/>
    <w:rsid w:val="00996A5F"/>
    <w:rsid w:val="0099719F"/>
    <w:rsid w:val="009A03B8"/>
    <w:rsid w:val="009A1B38"/>
    <w:rsid w:val="009A46F3"/>
    <w:rsid w:val="009A71D9"/>
    <w:rsid w:val="009B0B07"/>
    <w:rsid w:val="009B4DCB"/>
    <w:rsid w:val="009B552C"/>
    <w:rsid w:val="009B5A19"/>
    <w:rsid w:val="009C2170"/>
    <w:rsid w:val="009C24CC"/>
    <w:rsid w:val="009D0331"/>
    <w:rsid w:val="009D26B8"/>
    <w:rsid w:val="009E18DA"/>
    <w:rsid w:val="009E4209"/>
    <w:rsid w:val="009E5074"/>
    <w:rsid w:val="009E511F"/>
    <w:rsid w:val="009E6CE1"/>
    <w:rsid w:val="009F17FE"/>
    <w:rsid w:val="009F2BC2"/>
    <w:rsid w:val="009F4DD8"/>
    <w:rsid w:val="009F53BD"/>
    <w:rsid w:val="009F7BA8"/>
    <w:rsid w:val="00A01548"/>
    <w:rsid w:val="00A0293B"/>
    <w:rsid w:val="00A03963"/>
    <w:rsid w:val="00A05A71"/>
    <w:rsid w:val="00A11794"/>
    <w:rsid w:val="00A131F5"/>
    <w:rsid w:val="00A14682"/>
    <w:rsid w:val="00A1511F"/>
    <w:rsid w:val="00A21580"/>
    <w:rsid w:val="00A301B5"/>
    <w:rsid w:val="00A34407"/>
    <w:rsid w:val="00A34AE6"/>
    <w:rsid w:val="00A35B82"/>
    <w:rsid w:val="00A37737"/>
    <w:rsid w:val="00A44B05"/>
    <w:rsid w:val="00A46F58"/>
    <w:rsid w:val="00A473E3"/>
    <w:rsid w:val="00A57FC5"/>
    <w:rsid w:val="00A609D5"/>
    <w:rsid w:val="00A62006"/>
    <w:rsid w:val="00A63C1F"/>
    <w:rsid w:val="00A64866"/>
    <w:rsid w:val="00A6774C"/>
    <w:rsid w:val="00A71728"/>
    <w:rsid w:val="00A72E59"/>
    <w:rsid w:val="00A74C25"/>
    <w:rsid w:val="00A8265F"/>
    <w:rsid w:val="00A83B71"/>
    <w:rsid w:val="00A85559"/>
    <w:rsid w:val="00A90201"/>
    <w:rsid w:val="00A9307D"/>
    <w:rsid w:val="00A97BBF"/>
    <w:rsid w:val="00AA0F4B"/>
    <w:rsid w:val="00AA115F"/>
    <w:rsid w:val="00AA3808"/>
    <w:rsid w:val="00AA5E43"/>
    <w:rsid w:val="00AA5EC7"/>
    <w:rsid w:val="00AA6609"/>
    <w:rsid w:val="00AB00C1"/>
    <w:rsid w:val="00AB253F"/>
    <w:rsid w:val="00AB2FCE"/>
    <w:rsid w:val="00AB37F3"/>
    <w:rsid w:val="00AB4574"/>
    <w:rsid w:val="00AB4E9D"/>
    <w:rsid w:val="00AB627D"/>
    <w:rsid w:val="00AB6AD3"/>
    <w:rsid w:val="00AC2981"/>
    <w:rsid w:val="00AC309B"/>
    <w:rsid w:val="00AC4412"/>
    <w:rsid w:val="00AC4CA7"/>
    <w:rsid w:val="00AC5F0B"/>
    <w:rsid w:val="00AD0174"/>
    <w:rsid w:val="00AD1E99"/>
    <w:rsid w:val="00AD23D3"/>
    <w:rsid w:val="00AD6E78"/>
    <w:rsid w:val="00AD77EE"/>
    <w:rsid w:val="00AD7D0C"/>
    <w:rsid w:val="00AE235C"/>
    <w:rsid w:val="00AE4A87"/>
    <w:rsid w:val="00AE4A90"/>
    <w:rsid w:val="00AE72DA"/>
    <w:rsid w:val="00AE73A5"/>
    <w:rsid w:val="00AF4733"/>
    <w:rsid w:val="00AF78CC"/>
    <w:rsid w:val="00B02F79"/>
    <w:rsid w:val="00B049E3"/>
    <w:rsid w:val="00B055A0"/>
    <w:rsid w:val="00B070E0"/>
    <w:rsid w:val="00B12097"/>
    <w:rsid w:val="00B12524"/>
    <w:rsid w:val="00B15F72"/>
    <w:rsid w:val="00B203D4"/>
    <w:rsid w:val="00B2196B"/>
    <w:rsid w:val="00B22569"/>
    <w:rsid w:val="00B25E28"/>
    <w:rsid w:val="00B30738"/>
    <w:rsid w:val="00B32143"/>
    <w:rsid w:val="00B32405"/>
    <w:rsid w:val="00B326A5"/>
    <w:rsid w:val="00B337C9"/>
    <w:rsid w:val="00B3534B"/>
    <w:rsid w:val="00B36D3F"/>
    <w:rsid w:val="00B409C2"/>
    <w:rsid w:val="00B40CE3"/>
    <w:rsid w:val="00B475B4"/>
    <w:rsid w:val="00B5524C"/>
    <w:rsid w:val="00B5796D"/>
    <w:rsid w:val="00B57CA3"/>
    <w:rsid w:val="00B64654"/>
    <w:rsid w:val="00B66CEC"/>
    <w:rsid w:val="00B672EE"/>
    <w:rsid w:val="00B70203"/>
    <w:rsid w:val="00B70E27"/>
    <w:rsid w:val="00B72E44"/>
    <w:rsid w:val="00B805D1"/>
    <w:rsid w:val="00B83175"/>
    <w:rsid w:val="00B8349B"/>
    <w:rsid w:val="00B83568"/>
    <w:rsid w:val="00B84A46"/>
    <w:rsid w:val="00B9109F"/>
    <w:rsid w:val="00B96500"/>
    <w:rsid w:val="00BA070C"/>
    <w:rsid w:val="00BA19B6"/>
    <w:rsid w:val="00BA2C80"/>
    <w:rsid w:val="00BA5289"/>
    <w:rsid w:val="00BA613B"/>
    <w:rsid w:val="00BB3BAE"/>
    <w:rsid w:val="00BB4F75"/>
    <w:rsid w:val="00BB5300"/>
    <w:rsid w:val="00BB6C7C"/>
    <w:rsid w:val="00BB7085"/>
    <w:rsid w:val="00BB71C6"/>
    <w:rsid w:val="00BB7535"/>
    <w:rsid w:val="00BC27B0"/>
    <w:rsid w:val="00BC2E8D"/>
    <w:rsid w:val="00BD4BD4"/>
    <w:rsid w:val="00BD5292"/>
    <w:rsid w:val="00BD53C8"/>
    <w:rsid w:val="00BD6733"/>
    <w:rsid w:val="00BE1E00"/>
    <w:rsid w:val="00BE36F9"/>
    <w:rsid w:val="00BF1277"/>
    <w:rsid w:val="00BF3216"/>
    <w:rsid w:val="00BF5286"/>
    <w:rsid w:val="00BF5E28"/>
    <w:rsid w:val="00BF74AC"/>
    <w:rsid w:val="00C01B39"/>
    <w:rsid w:val="00C0355C"/>
    <w:rsid w:val="00C03CB9"/>
    <w:rsid w:val="00C04DB4"/>
    <w:rsid w:val="00C076B8"/>
    <w:rsid w:val="00C10270"/>
    <w:rsid w:val="00C10B1E"/>
    <w:rsid w:val="00C11E7B"/>
    <w:rsid w:val="00C12C76"/>
    <w:rsid w:val="00C14CBC"/>
    <w:rsid w:val="00C17953"/>
    <w:rsid w:val="00C21D19"/>
    <w:rsid w:val="00C248DB"/>
    <w:rsid w:val="00C2581F"/>
    <w:rsid w:val="00C2650B"/>
    <w:rsid w:val="00C32511"/>
    <w:rsid w:val="00C32EEC"/>
    <w:rsid w:val="00C33A78"/>
    <w:rsid w:val="00C378BD"/>
    <w:rsid w:val="00C426BC"/>
    <w:rsid w:val="00C44194"/>
    <w:rsid w:val="00C4612A"/>
    <w:rsid w:val="00C52B62"/>
    <w:rsid w:val="00C52DE5"/>
    <w:rsid w:val="00C54378"/>
    <w:rsid w:val="00C547EF"/>
    <w:rsid w:val="00C55E1B"/>
    <w:rsid w:val="00C55EAC"/>
    <w:rsid w:val="00C57803"/>
    <w:rsid w:val="00C65E3C"/>
    <w:rsid w:val="00C6659D"/>
    <w:rsid w:val="00C673C7"/>
    <w:rsid w:val="00C7099C"/>
    <w:rsid w:val="00C71AE2"/>
    <w:rsid w:val="00C73A28"/>
    <w:rsid w:val="00C779D0"/>
    <w:rsid w:val="00C77B4F"/>
    <w:rsid w:val="00C8126A"/>
    <w:rsid w:val="00C848FC"/>
    <w:rsid w:val="00C906C2"/>
    <w:rsid w:val="00C9199E"/>
    <w:rsid w:val="00C91CB1"/>
    <w:rsid w:val="00C9231C"/>
    <w:rsid w:val="00C93EC0"/>
    <w:rsid w:val="00C97CDC"/>
    <w:rsid w:val="00CA22F5"/>
    <w:rsid w:val="00CA2396"/>
    <w:rsid w:val="00CA29F8"/>
    <w:rsid w:val="00CA496E"/>
    <w:rsid w:val="00CA7A51"/>
    <w:rsid w:val="00CB18E6"/>
    <w:rsid w:val="00CB204A"/>
    <w:rsid w:val="00CB3C38"/>
    <w:rsid w:val="00CB75BA"/>
    <w:rsid w:val="00CB7D1D"/>
    <w:rsid w:val="00CC0868"/>
    <w:rsid w:val="00CD143D"/>
    <w:rsid w:val="00CE2A0B"/>
    <w:rsid w:val="00CE503B"/>
    <w:rsid w:val="00CE6293"/>
    <w:rsid w:val="00CF0894"/>
    <w:rsid w:val="00CF08B1"/>
    <w:rsid w:val="00CF115A"/>
    <w:rsid w:val="00CF6E1F"/>
    <w:rsid w:val="00CF74C6"/>
    <w:rsid w:val="00D041FB"/>
    <w:rsid w:val="00D072C7"/>
    <w:rsid w:val="00D07BCD"/>
    <w:rsid w:val="00D10C94"/>
    <w:rsid w:val="00D11DD5"/>
    <w:rsid w:val="00D12C4F"/>
    <w:rsid w:val="00D1346C"/>
    <w:rsid w:val="00D13CFC"/>
    <w:rsid w:val="00D16B26"/>
    <w:rsid w:val="00D16E82"/>
    <w:rsid w:val="00D16FA3"/>
    <w:rsid w:val="00D22CCF"/>
    <w:rsid w:val="00D24C74"/>
    <w:rsid w:val="00D2713B"/>
    <w:rsid w:val="00D27F06"/>
    <w:rsid w:val="00D33233"/>
    <w:rsid w:val="00D3665C"/>
    <w:rsid w:val="00D37B13"/>
    <w:rsid w:val="00D42134"/>
    <w:rsid w:val="00D46289"/>
    <w:rsid w:val="00D50D8D"/>
    <w:rsid w:val="00D56E8C"/>
    <w:rsid w:val="00D576AB"/>
    <w:rsid w:val="00D60B92"/>
    <w:rsid w:val="00D6290C"/>
    <w:rsid w:val="00D71703"/>
    <w:rsid w:val="00D71F37"/>
    <w:rsid w:val="00D769A3"/>
    <w:rsid w:val="00D822BE"/>
    <w:rsid w:val="00D9501F"/>
    <w:rsid w:val="00D95F0E"/>
    <w:rsid w:val="00DA1867"/>
    <w:rsid w:val="00DA1D82"/>
    <w:rsid w:val="00DA2EAD"/>
    <w:rsid w:val="00DA513A"/>
    <w:rsid w:val="00DA5681"/>
    <w:rsid w:val="00DB1025"/>
    <w:rsid w:val="00DB2619"/>
    <w:rsid w:val="00DB41CC"/>
    <w:rsid w:val="00DB4D93"/>
    <w:rsid w:val="00DC0BA6"/>
    <w:rsid w:val="00DC18B5"/>
    <w:rsid w:val="00DC409E"/>
    <w:rsid w:val="00DD0120"/>
    <w:rsid w:val="00DD0247"/>
    <w:rsid w:val="00DD027A"/>
    <w:rsid w:val="00DD0E95"/>
    <w:rsid w:val="00DD1280"/>
    <w:rsid w:val="00DD3D9A"/>
    <w:rsid w:val="00DD4E90"/>
    <w:rsid w:val="00DD53B1"/>
    <w:rsid w:val="00DD7062"/>
    <w:rsid w:val="00DD7470"/>
    <w:rsid w:val="00DD7F4F"/>
    <w:rsid w:val="00DF5B81"/>
    <w:rsid w:val="00E00781"/>
    <w:rsid w:val="00E03E71"/>
    <w:rsid w:val="00E12267"/>
    <w:rsid w:val="00E16FA0"/>
    <w:rsid w:val="00E22788"/>
    <w:rsid w:val="00E233DF"/>
    <w:rsid w:val="00E32FFF"/>
    <w:rsid w:val="00E331D6"/>
    <w:rsid w:val="00E33CDE"/>
    <w:rsid w:val="00E36042"/>
    <w:rsid w:val="00E40697"/>
    <w:rsid w:val="00E40EDC"/>
    <w:rsid w:val="00E415D7"/>
    <w:rsid w:val="00E470F4"/>
    <w:rsid w:val="00E47805"/>
    <w:rsid w:val="00E51C5A"/>
    <w:rsid w:val="00E51D66"/>
    <w:rsid w:val="00E574C2"/>
    <w:rsid w:val="00E57A2E"/>
    <w:rsid w:val="00E621E7"/>
    <w:rsid w:val="00E62873"/>
    <w:rsid w:val="00E62905"/>
    <w:rsid w:val="00E66F9B"/>
    <w:rsid w:val="00E6783B"/>
    <w:rsid w:val="00E70F4C"/>
    <w:rsid w:val="00E74974"/>
    <w:rsid w:val="00E752C6"/>
    <w:rsid w:val="00E7620A"/>
    <w:rsid w:val="00E766C6"/>
    <w:rsid w:val="00E776B9"/>
    <w:rsid w:val="00E91082"/>
    <w:rsid w:val="00E91FD2"/>
    <w:rsid w:val="00E92ACD"/>
    <w:rsid w:val="00E948C5"/>
    <w:rsid w:val="00E94F44"/>
    <w:rsid w:val="00E95787"/>
    <w:rsid w:val="00EA1827"/>
    <w:rsid w:val="00EA4E08"/>
    <w:rsid w:val="00EA5E30"/>
    <w:rsid w:val="00EB0DAF"/>
    <w:rsid w:val="00EB4611"/>
    <w:rsid w:val="00EB52E0"/>
    <w:rsid w:val="00EB6F39"/>
    <w:rsid w:val="00EC2FDE"/>
    <w:rsid w:val="00EC4809"/>
    <w:rsid w:val="00EC574F"/>
    <w:rsid w:val="00ED24F1"/>
    <w:rsid w:val="00ED325D"/>
    <w:rsid w:val="00ED48DC"/>
    <w:rsid w:val="00ED51FC"/>
    <w:rsid w:val="00ED6BE9"/>
    <w:rsid w:val="00ED6D4F"/>
    <w:rsid w:val="00EE193D"/>
    <w:rsid w:val="00EE1D31"/>
    <w:rsid w:val="00EE2557"/>
    <w:rsid w:val="00EE25BE"/>
    <w:rsid w:val="00EE3735"/>
    <w:rsid w:val="00EE6510"/>
    <w:rsid w:val="00EE7EDB"/>
    <w:rsid w:val="00EF6557"/>
    <w:rsid w:val="00EF7FD5"/>
    <w:rsid w:val="00F00918"/>
    <w:rsid w:val="00F05070"/>
    <w:rsid w:val="00F062EB"/>
    <w:rsid w:val="00F076A8"/>
    <w:rsid w:val="00F11227"/>
    <w:rsid w:val="00F127D7"/>
    <w:rsid w:val="00F1499C"/>
    <w:rsid w:val="00F1590B"/>
    <w:rsid w:val="00F15A6F"/>
    <w:rsid w:val="00F160B8"/>
    <w:rsid w:val="00F16CC9"/>
    <w:rsid w:val="00F22A1E"/>
    <w:rsid w:val="00F22B46"/>
    <w:rsid w:val="00F26D05"/>
    <w:rsid w:val="00F30148"/>
    <w:rsid w:val="00F30177"/>
    <w:rsid w:val="00F30ADB"/>
    <w:rsid w:val="00F3386E"/>
    <w:rsid w:val="00F36A69"/>
    <w:rsid w:val="00F4333D"/>
    <w:rsid w:val="00F4561F"/>
    <w:rsid w:val="00F628B9"/>
    <w:rsid w:val="00F63B29"/>
    <w:rsid w:val="00F70471"/>
    <w:rsid w:val="00F704A8"/>
    <w:rsid w:val="00F70A33"/>
    <w:rsid w:val="00F71E55"/>
    <w:rsid w:val="00F755B7"/>
    <w:rsid w:val="00F759BF"/>
    <w:rsid w:val="00F76CE3"/>
    <w:rsid w:val="00F81287"/>
    <w:rsid w:val="00F83CFC"/>
    <w:rsid w:val="00F857D0"/>
    <w:rsid w:val="00F87420"/>
    <w:rsid w:val="00F9086B"/>
    <w:rsid w:val="00F923A5"/>
    <w:rsid w:val="00F926E5"/>
    <w:rsid w:val="00F94AF7"/>
    <w:rsid w:val="00F96C10"/>
    <w:rsid w:val="00FA6D68"/>
    <w:rsid w:val="00FA7489"/>
    <w:rsid w:val="00FC01E3"/>
    <w:rsid w:val="00FC48D0"/>
    <w:rsid w:val="00FC4DC4"/>
    <w:rsid w:val="00FC661E"/>
    <w:rsid w:val="00FD25CB"/>
    <w:rsid w:val="00FD390F"/>
    <w:rsid w:val="00FE1E2D"/>
    <w:rsid w:val="00FE7B42"/>
    <w:rsid w:val="00FF2FA5"/>
    <w:rsid w:val="00FF3138"/>
    <w:rsid w:val="00FF39BF"/>
    <w:rsid w:val="00FF600A"/>
    <w:rsid w:val="00FF7625"/>
    <w:rsid w:val="00FF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6C0"/>
    <w:rPr>
      <w:rFonts w:asciiTheme="minorHAnsi"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4F214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Bekezds-mon"/>
    <w:link w:val="Cmsor2Char"/>
    <w:uiPriority w:val="9"/>
    <w:unhideWhenUsed/>
    <w:qFormat/>
    <w:rsid w:val="004D2FCE"/>
    <w:pPr>
      <w:keepNext/>
      <w:keepLines/>
      <w:spacing w:before="360" w:after="280"/>
      <w:jc w:val="center"/>
      <w:outlineLvl w:val="1"/>
    </w:pPr>
    <w:rPr>
      <w:rFonts w:ascii="Times New Roman" w:eastAsiaTheme="majorEastAsia" w:cs="Times New Roman"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CDE"/>
    <w:pPr>
      <w:keepNext/>
      <w:keepLines/>
      <w:spacing w:before="240" w:after="240"/>
      <w:jc w:val="center"/>
      <w:outlineLvl w:val="2"/>
    </w:pPr>
    <w:rPr>
      <w:rFonts w:ascii="Times New Roman" w:eastAsiaTheme="majorEastAsia" w:cs="Times New Roman"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26CDE"/>
    <w:pPr>
      <w:keepNext/>
      <w:keepLines/>
      <w:spacing w:before="240" w:after="120"/>
      <w:jc w:val="center"/>
      <w:outlineLvl w:val="3"/>
    </w:pPr>
    <w:rPr>
      <w:rFonts w:asciiTheme="majorHAnsi" w:eastAsiaTheme="majorEastAsia" w:hAnsiTheme="majorHAnsi" w:cstheme="majorBidi"/>
      <w:bCs/>
      <w:i/>
      <w:iCs/>
      <w:sz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45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142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ekezds-mon">
    <w:name w:val="Bekezdés-mon"/>
    <w:basedOn w:val="Norml"/>
    <w:qFormat/>
    <w:rsid w:val="00775512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character" w:customStyle="1" w:styleId="Cmsor2Char">
    <w:name w:val="Címsor 2 Char"/>
    <w:basedOn w:val="Bekezdsalapbettpusa"/>
    <w:link w:val="Cmsor2"/>
    <w:uiPriority w:val="9"/>
    <w:rsid w:val="004D2FCE"/>
    <w:rPr>
      <w:rFonts w:eastAsiaTheme="majorEastAsia" w:hAnsi="Times New Roman"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26CDE"/>
    <w:rPr>
      <w:rFonts w:eastAsiaTheme="majorEastAsia" w:hAnsi="Times New Roman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26CDE"/>
    <w:rPr>
      <w:rFonts w:asciiTheme="majorHAnsi" w:eastAsiaTheme="majorEastAsia" w:hAnsiTheme="majorHAnsi" w:cstheme="majorBidi"/>
      <w:bCs/>
      <w:i/>
      <w:iCs/>
      <w:sz w:val="28"/>
    </w:rPr>
  </w:style>
  <w:style w:type="character" w:customStyle="1" w:styleId="Cmsor5Char">
    <w:name w:val="Címsor 5 Char"/>
    <w:basedOn w:val="Bekezdsalapbettpusa"/>
    <w:link w:val="Cmsor5"/>
    <w:uiPriority w:val="9"/>
    <w:rsid w:val="00F4561F"/>
    <w:rPr>
      <w:rFonts w:asciiTheme="majorHAnsi" w:eastAsiaTheme="majorEastAsia" w:hAnsiTheme="majorHAnsi" w:cstheme="majorBidi"/>
      <w:i/>
      <w:sz w:val="28"/>
      <w:szCs w:val="28"/>
    </w:rPr>
  </w:style>
  <w:style w:type="paragraph" w:customStyle="1" w:styleId="Bekezds-folytats">
    <w:name w:val="Bekezdés-folytatás"/>
    <w:basedOn w:val="Bekezds-mon"/>
    <w:next w:val="Bekezds-mon"/>
    <w:qFormat/>
    <w:rsid w:val="00AD6E78"/>
    <w:pPr>
      <w:ind w:firstLine="0"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A71D9"/>
    <w:rPr>
      <w:rFonts w:ascii="Tahoma" w:hAnsi="Tahoma" w:cs="Tahoma"/>
      <w:sz w:val="16"/>
      <w:szCs w:val="16"/>
    </w:rPr>
  </w:style>
  <w:style w:type="paragraph" w:customStyle="1" w:styleId="bra-alrs">
    <w:name w:val="Ábra-aláírás"/>
    <w:basedOn w:val="Bekezds-mon"/>
    <w:qFormat/>
    <w:rsid w:val="009A71D9"/>
    <w:pPr>
      <w:spacing w:before="60" w:after="120"/>
      <w:ind w:firstLine="0"/>
      <w:jc w:val="center"/>
    </w:pPr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1D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5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jezetcm">
    <w:name w:val="Fejezetcím"/>
    <w:basedOn w:val="Norml"/>
    <w:semiHidden/>
    <w:unhideWhenUsed/>
    <w:qFormat/>
    <w:rsid w:val="008001D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/>
      <w:sz w:val="36"/>
      <w:szCs w:val="36"/>
    </w:rPr>
  </w:style>
  <w:style w:type="paragraph" w:customStyle="1" w:styleId="Szerz">
    <w:name w:val="Szerző"/>
    <w:basedOn w:val="Norml"/>
    <w:qFormat/>
    <w:rsid w:val="008001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cs="Times New Roman"/>
      <w:sz w:val="28"/>
      <w:szCs w:val="28"/>
    </w:rPr>
  </w:style>
  <w:style w:type="paragraph" w:customStyle="1" w:styleId="Dltbetsfejezetcm">
    <w:name w:val="Döltbetűs fejezetcím"/>
    <w:basedOn w:val="Bekezds-folytats"/>
    <w:next w:val="Bekezds-mon"/>
    <w:semiHidden/>
    <w:unhideWhenUsed/>
    <w:qFormat/>
    <w:rsid w:val="001B3355"/>
    <w:pPr>
      <w:spacing w:before="240" w:after="240"/>
      <w:jc w:val="center"/>
      <w:outlineLvl w:val="2"/>
    </w:pPr>
    <w:rPr>
      <w:i/>
    </w:rPr>
  </w:style>
  <w:style w:type="paragraph" w:styleId="lfej">
    <w:name w:val="header"/>
    <w:basedOn w:val="Norml"/>
    <w:link w:val="lfejChar"/>
    <w:uiPriority w:val="99"/>
    <w:semiHidden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3577"/>
    <w:rPr>
      <w:rFonts w:asci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77"/>
    <w:rPr>
      <w:rFonts w:asciiTheme="minorHAnsi" w:cstheme="minorBidi"/>
    </w:rPr>
  </w:style>
  <w:style w:type="paragraph" w:customStyle="1" w:styleId="Lapalja">
    <w:name w:val="Lap alja"/>
    <w:basedOn w:val="Norml"/>
    <w:next w:val="Bekezds-folytats"/>
    <w:semiHidden/>
    <w:unhideWhenUsed/>
    <w:qFormat/>
    <w:rsid w:val="00541FE1"/>
    <w:pPr>
      <w:spacing w:after="0" w:line="240" w:lineRule="auto"/>
      <w:jc w:val="center"/>
    </w:pPr>
    <w:rPr>
      <w:color w:val="808080" w:themeColor="background1" w:themeShade="80"/>
      <w:sz w:val="16"/>
      <w:szCs w:val="16"/>
    </w:rPr>
  </w:style>
  <w:style w:type="paragraph" w:customStyle="1" w:styleId="Dltbetsbehzssal">
    <w:name w:val="Dőltbetűs behúzással"/>
    <w:basedOn w:val="Dltbetsfejezetcm"/>
    <w:semiHidden/>
    <w:unhideWhenUsed/>
    <w:qFormat/>
    <w:rsid w:val="001B3355"/>
    <w:pPr>
      <w:spacing w:before="120" w:after="120"/>
      <w:ind w:firstLine="567"/>
      <w:jc w:val="left"/>
      <w:outlineLvl w:val="3"/>
    </w:pPr>
  </w:style>
  <w:style w:type="paragraph" w:customStyle="1" w:styleId="Mafitt-korrekci">
    <w:name w:val="Mafitt-korrekció"/>
    <w:basedOn w:val="Lapalja"/>
    <w:qFormat/>
    <w:rsid w:val="0018292A"/>
    <w:pPr>
      <w:jc w:val="left"/>
    </w:pPr>
    <w:rPr>
      <w:color w:val="000099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A6774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A7F88"/>
    <w:pPr>
      <w:ind w:left="720"/>
      <w:contextualSpacing/>
    </w:pPr>
  </w:style>
  <w:style w:type="paragraph" w:customStyle="1" w:styleId="Szmozottjegyzet">
    <w:name w:val="Számozott jegyzet"/>
    <w:basedOn w:val="Listaszerbekezds"/>
    <w:qFormat/>
    <w:rsid w:val="0062184F"/>
    <w:pPr>
      <w:numPr>
        <w:numId w:val="3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A4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4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rltotthiperhivatkozs">
    <w:name w:val="FollowedHyperlink"/>
    <w:basedOn w:val="Bekezdsalapbettpusa"/>
    <w:uiPriority w:val="99"/>
    <w:semiHidden/>
    <w:unhideWhenUsed/>
    <w:rsid w:val="008D6EC4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12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12CB"/>
    <w:rPr>
      <w:rFonts w:asci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12CB"/>
    <w:rPr>
      <w:vertAlign w:val="superscript"/>
    </w:rPr>
  </w:style>
  <w:style w:type="character" w:customStyle="1" w:styleId="DokumentumtrkpChar1">
    <w:name w:val="Dokumentumtérkép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lfejChar1">
    <w:name w:val="Élőfej Char1"/>
    <w:basedOn w:val="Bekezdsalapbettpusa"/>
    <w:uiPriority w:val="99"/>
    <w:semiHidden/>
    <w:rsid w:val="005C3D58"/>
  </w:style>
  <w:style w:type="character" w:customStyle="1" w:styleId="LbjegyzetszvegChar1">
    <w:name w:val="Lábjegyzetszöveg Char1"/>
    <w:basedOn w:val="Bekezdsalapbettpusa"/>
    <w:uiPriority w:val="99"/>
    <w:semiHidden/>
    <w:rsid w:val="005C3D5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A977C-48AA-4A25-9374-25A30483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>A magyar bélyegek monográfiája - II.</vt:lpstr>
      <vt:lpstr>ELŐSZÓ</vt:lpstr>
      <vt:lpstr>I. Fejezet A KÉSZPÉNZBÉRMENTESÍTÉS 1903—1967</vt:lpstr>
    </vt:vector>
  </TitlesOfParts>
  <Manager>Szücs Károly</Manager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bélyegek monográfiája - II.</dc:title>
  <dc:subject>Digitális változat, 2013.jan-febr.</dc:subject>
  <dc:creator>MABÉOSZ (1966) - Mafitt (2013)</dc:creator>
  <cp:keywords>filatélia bélyeg bélyeggyűjtés</cp:keywords>
  <cp:lastModifiedBy>Szücs</cp:lastModifiedBy>
  <cp:revision>4</cp:revision>
  <cp:lastPrinted>2013-02-01T23:26:00Z</cp:lastPrinted>
  <dcterms:created xsi:type="dcterms:W3CDTF">2013-02-07T23:06:00Z</dcterms:created>
  <dcterms:modified xsi:type="dcterms:W3CDTF">2013-02-07T23:16:00Z</dcterms:modified>
  <cp:category>szakkönyv</cp:category>
</cp:coreProperties>
</file>